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F94A7"/>
    <w:p w14:paraId="07E02B30"/>
    <w:p w14:paraId="1324E9F5"/>
    <w:p w14:paraId="180F8B2C"/>
    <w:p w14:paraId="54BA4AB7"/>
    <w:p w14:paraId="6CB9CFF3"/>
    <w:p w14:paraId="17C6C9A2"/>
    <w:p w14:paraId="10FB2146"/>
    <w:p w14:paraId="0E5D0DDD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58E940F8">
      <w:pPr>
        <w:pStyle w:val="5"/>
        <w:rPr>
          <w:kern w:val="0"/>
        </w:rPr>
      </w:pPr>
    </w:p>
    <w:p w14:paraId="009B25D3"/>
    <w:p w14:paraId="3A14EBC6">
      <w:pPr>
        <w:rPr>
          <w:rFonts w:asciiTheme="minorEastAsia" w:hAnsiTheme="minorEastAsia"/>
          <w:b/>
        </w:rPr>
      </w:pPr>
    </w:p>
    <w:p w14:paraId="06D38C63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产品名称：领航款工业用插头</w:t>
      </w:r>
    </w:p>
    <w:p w14:paraId="64835280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产品型号：3400/1443/1447</w:t>
      </w:r>
    </w:p>
    <w:p w14:paraId="4807FE8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7AE7D3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856C45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7A9439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6F4E05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BA4E39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2077D5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49D61B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4DF689A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A75481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409649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647A2EA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E25EC5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FA6677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51CBC5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DD2EF5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1F27CC5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02AA413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3745302E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领航款工业用插头应用领域广泛，在钢铁、化工、电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14:paraId="540EA7D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521A738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7EC126A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海拔2000m以下，通常积雪不结冰的边远山区正常使用。</w:t>
      </w:r>
    </w:p>
    <w:p w14:paraId="03DF6F3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01FAF677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1A34DD4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优质阻燃尼龙制造，正常情况下可达90℃不变形，技术指标不改变。</w:t>
      </w:r>
    </w:p>
    <w:p w14:paraId="326D0AC4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内芯材料都也采用优质阻燃尼龙制造，正常情况下耐温120℃。</w:t>
      </w:r>
    </w:p>
    <w:p w14:paraId="180166A3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导电件采用优质铜材，具有良好的接插、自润滑以及防腐蚀功能。过流、耐压均达到行业先进水平。</w:t>
      </w:r>
    </w:p>
    <w:p w14:paraId="70E5085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3.2本产品严格按GB/T11918.1(IEC60309-1)和GB/T11918.2(IEC60309-2)执行。</w:t>
      </w:r>
    </w:p>
    <w:p w14:paraId="688FE85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647C36CE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4503A96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2068" o:spid="_x0000_s2068" o:spt="75" type="#_x0000_t75" style="position:absolute;left:0pt;margin-left:108.7pt;margin-top:6.6pt;height:184.55pt;width:252.3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3689f" croptop="10463f" cropright="3803f" cropbottom="12612f" o:title="工业插头1114"/>
            <o:lock v:ext="edit" aspectratio="t"/>
          </v:shape>
        </w:pict>
      </w:r>
    </w:p>
    <w:p w14:paraId="112885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8919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620511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19A18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23C2563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250825</wp:posOffset>
                  </wp:positionV>
                  <wp:extent cx="3556000" cy="1268095"/>
                  <wp:effectExtent l="19050" t="0" r="6517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833" cy="126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 xml:space="preserve">IP67  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1CBC3A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01BF49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125A</w:t>
            </w:r>
          </w:p>
        </w:tc>
      </w:tr>
      <w:tr w14:paraId="26278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3FA7DB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7D2CFA41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348E59C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2F4D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898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5B40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2F331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815D3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DBAF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8C00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292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F41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292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E3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292</w:t>
            </w:r>
          </w:p>
        </w:tc>
      </w:tr>
      <w:tr w14:paraId="1FAD9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4827C6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167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DFD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131.2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43F7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131.2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F1C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131.2</w:t>
            </w:r>
          </w:p>
        </w:tc>
      </w:tr>
      <w:tr w14:paraId="14C6A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4BD7DE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2687E5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3CAA4A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25-70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2D51BF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25-70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22F594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25-70</w:t>
            </w:r>
          </w:p>
        </w:tc>
      </w:tr>
    </w:tbl>
    <w:p w14:paraId="1447616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7D8C1A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376A22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C7E66A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B043DB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A6E0E36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E924520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9C0BE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579DA7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396C39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EBA95CD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BD81A7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843E7F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3227AAA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6E0473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插头安装前应注意下列事项：</w:t>
      </w:r>
    </w:p>
    <w:p w14:paraId="0C70202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检查插头，确认完好无损，操作部位动作灵活、可靠.</w:t>
      </w:r>
    </w:p>
    <w:p w14:paraId="40A0DE8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0F1039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73B2F04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2C37A6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 插头125A系列产品为开槽平端紧定螺钉M10，对应拧紧力矩为4N.m.</w:t>
      </w:r>
    </w:p>
    <w:p w14:paraId="36B384C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03E0CCE6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pict>
          <v:rect id="_x0000_s2052" o:spid="_x0000_s2052" o:spt="1" style="position:absolute;left:0pt;margin-left:23.3pt;margin-top:4.6pt;height:483.2pt;width:491.65pt;z-index:251661312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99060</wp:posOffset>
            </wp:positionV>
            <wp:extent cx="762000" cy="523875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</w:rPr>
        <w:pict>
          <v:shape id="_x0000_s2070" o:spid="_x0000_s2070" o:spt="105" type="#_x0000_t105" style="position:absolute;left:0pt;flip:x;margin-left:92.75pt;margin-top:23.8pt;height:20.55pt;width:58.95pt;rotation:-18483008f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154940</wp:posOffset>
            </wp:positionV>
            <wp:extent cx="1821180" cy="1397000"/>
            <wp:effectExtent l="19050" t="0" r="762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15869D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10160</wp:posOffset>
            </wp:positionV>
            <wp:extent cx="2609850" cy="1343025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8039735</wp:posOffset>
            </wp:positionH>
            <wp:positionV relativeFrom="paragraph">
              <wp:posOffset>196850</wp:posOffset>
            </wp:positionV>
            <wp:extent cx="1702435" cy="1531620"/>
            <wp:effectExtent l="1905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Cs w:val="21"/>
        </w:rPr>
        <w:tab/>
      </w:r>
    </w:p>
    <w:p w14:paraId="12312014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238760</wp:posOffset>
            </wp:positionV>
            <wp:extent cx="1421765" cy="1171575"/>
            <wp:effectExtent l="19050" t="0" r="6985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387A2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AE10E4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1F4315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233E29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DE6ED3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99695</wp:posOffset>
            </wp:positionV>
            <wp:extent cx="1612265" cy="1419225"/>
            <wp:effectExtent l="19050" t="0" r="698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5DDFB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134620</wp:posOffset>
            </wp:positionV>
            <wp:extent cx="1990725" cy="1019175"/>
            <wp:effectExtent l="19050" t="0" r="9525" b="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134620</wp:posOffset>
            </wp:positionV>
            <wp:extent cx="2378710" cy="933450"/>
            <wp:effectExtent l="19050" t="0" r="254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8E207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80F4B6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8A0D34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2071" o:spid="_x0000_s2071" o:spt="105" type="#_x0000_t105" style="position:absolute;left:0pt;flip:x;margin-left:60.6pt;margin-top:9.1pt;height:11.65pt;width:25.05pt;rotation:-41142864f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8E3FEE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7921BF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pict>
          <v:shape id="_x0000_s2074" o:spid="_x0000_s2074" o:spt="105" type="#_x0000_t105" style="position:absolute;left:0pt;margin-left:242.35pt;margin-top:21.35pt;height:26.95pt;width:65.3pt;rotation:-4284425f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175895</wp:posOffset>
            </wp:positionV>
            <wp:extent cx="1543050" cy="1552575"/>
            <wp:effectExtent l="19050" t="0" r="0" b="0"/>
            <wp:wrapNone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79235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pict>
          <v:shape id="_x0000_s2073" o:spid="_x0000_s2073" o:spt="105" type="#_x0000_t105" style="position:absolute;left:0pt;margin-left:75.95pt;margin-top:25.95pt;height:12.35pt;width:38.7pt;rotation:-3556852f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48895</wp:posOffset>
            </wp:positionV>
            <wp:extent cx="2209800" cy="1552575"/>
            <wp:effectExtent l="1905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C4C12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74295</wp:posOffset>
            </wp:positionV>
            <wp:extent cx="1809115" cy="1323975"/>
            <wp:effectExtent l="19050" t="0" r="63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A4259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F260E7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EE0539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65696E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CC33E55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7A62BC2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6AB87B33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1270</wp:posOffset>
            </wp:positionV>
            <wp:extent cx="3238500" cy="151701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51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79548C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02870E5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669C2F6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65843AD0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EEF5CEA">
      <w:pPr>
        <w:autoSpaceDE w:val="0"/>
        <w:autoSpaceDN w:val="0"/>
        <w:adjustRightInd w:val="0"/>
        <w:spacing w:line="32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E4D3F4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CC2FEB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BEC1D8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60AB08A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6D74BD3B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6D53F7C0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666AA70C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E5527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1030" o:spt="202" type="#_x0000_t202" style="position:absolute;left:0pt;margin-left:447.95pt;margin-top:6.05pt;height:13.4pt;width:67.65p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21D9258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1027" o:spid="_x0000_s1027" o:spt="20" style="position:absolute;left:0pt;margin-left:0.5pt;margin-top:-3.2pt;height:0pt;width:508.85pt;z-index:251661312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防水工业插头行业领航者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20755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>浙江上曼电气科技有限公司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307A9"/>
    <w:rsid w:val="00034A13"/>
    <w:rsid w:val="00042025"/>
    <w:rsid w:val="0007178E"/>
    <w:rsid w:val="00086944"/>
    <w:rsid w:val="00097C34"/>
    <w:rsid w:val="000A39B7"/>
    <w:rsid w:val="000B2CD4"/>
    <w:rsid w:val="000E6D3E"/>
    <w:rsid w:val="000F285C"/>
    <w:rsid w:val="00134C01"/>
    <w:rsid w:val="00136031"/>
    <w:rsid w:val="001670E5"/>
    <w:rsid w:val="001704A1"/>
    <w:rsid w:val="001B5C5F"/>
    <w:rsid w:val="001D658A"/>
    <w:rsid w:val="001D72D9"/>
    <w:rsid w:val="001F48D9"/>
    <w:rsid w:val="00211345"/>
    <w:rsid w:val="0021203F"/>
    <w:rsid w:val="00243726"/>
    <w:rsid w:val="00254B30"/>
    <w:rsid w:val="00280500"/>
    <w:rsid w:val="00286040"/>
    <w:rsid w:val="002963FD"/>
    <w:rsid w:val="002A0C19"/>
    <w:rsid w:val="002B3BF2"/>
    <w:rsid w:val="002D221E"/>
    <w:rsid w:val="002F2560"/>
    <w:rsid w:val="002F4B29"/>
    <w:rsid w:val="00304FA5"/>
    <w:rsid w:val="003549DD"/>
    <w:rsid w:val="00357C8D"/>
    <w:rsid w:val="00377958"/>
    <w:rsid w:val="00377987"/>
    <w:rsid w:val="003A5C4B"/>
    <w:rsid w:val="003B376A"/>
    <w:rsid w:val="003B3DAE"/>
    <w:rsid w:val="003C0A88"/>
    <w:rsid w:val="003E521E"/>
    <w:rsid w:val="003F5F2A"/>
    <w:rsid w:val="00416693"/>
    <w:rsid w:val="004228AC"/>
    <w:rsid w:val="00454AA0"/>
    <w:rsid w:val="00471A15"/>
    <w:rsid w:val="00475599"/>
    <w:rsid w:val="00475828"/>
    <w:rsid w:val="004A50D4"/>
    <w:rsid w:val="004B46CD"/>
    <w:rsid w:val="004C1082"/>
    <w:rsid w:val="004C68DE"/>
    <w:rsid w:val="004D2C8A"/>
    <w:rsid w:val="004D68D7"/>
    <w:rsid w:val="004E13BF"/>
    <w:rsid w:val="004F2FEF"/>
    <w:rsid w:val="004F4FF7"/>
    <w:rsid w:val="005319D6"/>
    <w:rsid w:val="00532D49"/>
    <w:rsid w:val="0053330C"/>
    <w:rsid w:val="00554B57"/>
    <w:rsid w:val="00557137"/>
    <w:rsid w:val="0057416C"/>
    <w:rsid w:val="00575065"/>
    <w:rsid w:val="0058375A"/>
    <w:rsid w:val="00593490"/>
    <w:rsid w:val="005A7930"/>
    <w:rsid w:val="005C31E8"/>
    <w:rsid w:val="005E5BC8"/>
    <w:rsid w:val="005F23D9"/>
    <w:rsid w:val="005F7BCA"/>
    <w:rsid w:val="0061007C"/>
    <w:rsid w:val="00612F71"/>
    <w:rsid w:val="00634D90"/>
    <w:rsid w:val="006408AE"/>
    <w:rsid w:val="00640C93"/>
    <w:rsid w:val="00663328"/>
    <w:rsid w:val="00674249"/>
    <w:rsid w:val="00674914"/>
    <w:rsid w:val="00707EC6"/>
    <w:rsid w:val="00735260"/>
    <w:rsid w:val="00755269"/>
    <w:rsid w:val="00797670"/>
    <w:rsid w:val="007A0303"/>
    <w:rsid w:val="007A4437"/>
    <w:rsid w:val="007C5AEF"/>
    <w:rsid w:val="00816FAB"/>
    <w:rsid w:val="00825797"/>
    <w:rsid w:val="00830486"/>
    <w:rsid w:val="008466D5"/>
    <w:rsid w:val="008819A0"/>
    <w:rsid w:val="008833C2"/>
    <w:rsid w:val="00885E7A"/>
    <w:rsid w:val="008B57E6"/>
    <w:rsid w:val="008B6999"/>
    <w:rsid w:val="008C286A"/>
    <w:rsid w:val="008D3537"/>
    <w:rsid w:val="008F4139"/>
    <w:rsid w:val="008F7A6C"/>
    <w:rsid w:val="009045E3"/>
    <w:rsid w:val="00940565"/>
    <w:rsid w:val="0094676D"/>
    <w:rsid w:val="009610ED"/>
    <w:rsid w:val="00974915"/>
    <w:rsid w:val="009761DA"/>
    <w:rsid w:val="009A7EA2"/>
    <w:rsid w:val="009B2112"/>
    <w:rsid w:val="009D1769"/>
    <w:rsid w:val="009D492D"/>
    <w:rsid w:val="00A10FC4"/>
    <w:rsid w:val="00A11AE4"/>
    <w:rsid w:val="00A15863"/>
    <w:rsid w:val="00A20EBD"/>
    <w:rsid w:val="00A422E1"/>
    <w:rsid w:val="00A47E20"/>
    <w:rsid w:val="00A47E86"/>
    <w:rsid w:val="00A5147C"/>
    <w:rsid w:val="00A5315B"/>
    <w:rsid w:val="00A67105"/>
    <w:rsid w:val="00A82EDB"/>
    <w:rsid w:val="00A83D54"/>
    <w:rsid w:val="00A87DE7"/>
    <w:rsid w:val="00A95B6C"/>
    <w:rsid w:val="00A9624A"/>
    <w:rsid w:val="00AD5584"/>
    <w:rsid w:val="00AE3A3F"/>
    <w:rsid w:val="00AF5ACC"/>
    <w:rsid w:val="00B15E13"/>
    <w:rsid w:val="00B25F8E"/>
    <w:rsid w:val="00B56BD9"/>
    <w:rsid w:val="00B57D16"/>
    <w:rsid w:val="00BA2F22"/>
    <w:rsid w:val="00BE4493"/>
    <w:rsid w:val="00C12E7D"/>
    <w:rsid w:val="00C26FB9"/>
    <w:rsid w:val="00C276B1"/>
    <w:rsid w:val="00C30909"/>
    <w:rsid w:val="00C31973"/>
    <w:rsid w:val="00C435B2"/>
    <w:rsid w:val="00C51812"/>
    <w:rsid w:val="00C64E8F"/>
    <w:rsid w:val="00C65265"/>
    <w:rsid w:val="00C9177D"/>
    <w:rsid w:val="00C96750"/>
    <w:rsid w:val="00CA19C5"/>
    <w:rsid w:val="00CB5A10"/>
    <w:rsid w:val="00CC2170"/>
    <w:rsid w:val="00CE4B8D"/>
    <w:rsid w:val="00D0022B"/>
    <w:rsid w:val="00D14273"/>
    <w:rsid w:val="00D656B7"/>
    <w:rsid w:val="00D84F78"/>
    <w:rsid w:val="00DD36B4"/>
    <w:rsid w:val="00E10321"/>
    <w:rsid w:val="00E10ADB"/>
    <w:rsid w:val="00E31F3E"/>
    <w:rsid w:val="00E32D2B"/>
    <w:rsid w:val="00E35D50"/>
    <w:rsid w:val="00E41B1B"/>
    <w:rsid w:val="00E42440"/>
    <w:rsid w:val="00E5040A"/>
    <w:rsid w:val="00E5670B"/>
    <w:rsid w:val="00E87092"/>
    <w:rsid w:val="00E9784F"/>
    <w:rsid w:val="00EA0EC9"/>
    <w:rsid w:val="00EB3D28"/>
    <w:rsid w:val="00EB6F0E"/>
    <w:rsid w:val="00ED3694"/>
    <w:rsid w:val="00EE394A"/>
    <w:rsid w:val="00EE43D0"/>
    <w:rsid w:val="00EF2929"/>
    <w:rsid w:val="00F06F6F"/>
    <w:rsid w:val="00F12170"/>
    <w:rsid w:val="00F53708"/>
    <w:rsid w:val="00F619C3"/>
    <w:rsid w:val="00F64EA6"/>
    <w:rsid w:val="00F949EC"/>
    <w:rsid w:val="00FB4E71"/>
    <w:rsid w:val="00FD4D38"/>
    <w:rsid w:val="00FF4614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5B41992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68"/>
    <customShpInfo spid="_x0000_s2052"/>
    <customShpInfo spid="_x0000_s2070"/>
    <customShpInfo spid="_x0000_s2071"/>
    <customShpInfo spid="_x0000_s2074"/>
    <customShpInfo spid="_x0000_s2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B19A9-F971-492A-AABF-0AE4D1DE5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566</Words>
  <Characters>738</Characters>
  <Lines>6</Lines>
  <Paragraphs>1</Paragraphs>
  <TotalTime>1204</TotalTime>
  <ScaleCrop>false</ScaleCrop>
  <LinksUpToDate>false</LinksUpToDate>
  <CharactersWithSpaces>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2024-12-12T06:09:00Z</cp:lastPrinted>
  <dcterms:modified xsi:type="dcterms:W3CDTF">2025-07-04T08:38:34Z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